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0E06F" w14:textId="77777777" w:rsidR="00770CB8" w:rsidRDefault="00596333">
      <w:pPr>
        <w:spacing w:line="360" w:lineRule="auto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习近平主持召开中央全面深化改革委员会第三次会议强调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全面推进美丽中国建设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健全自然垄断环节监管体制机制</w:t>
      </w:r>
    </w:p>
    <w:p w14:paraId="174EF0D9" w14:textId="77777777" w:rsidR="00770CB8" w:rsidRDefault="00596333" w:rsidP="00596333">
      <w:pPr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“学习强国”学习平台</w:t>
      </w:r>
      <w:r>
        <w:rPr>
          <w:rFonts w:ascii="仿宋_GB2312" w:eastAsia="仿宋_GB2312" w:hAnsi="仿宋_GB2312" w:cs="仿宋_GB2312" w:hint="eastAsia"/>
          <w:sz w:val="32"/>
          <w:szCs w:val="32"/>
        </w:rPr>
        <w:t>2023-11-07</w:t>
      </w:r>
    </w:p>
    <w:p w14:paraId="4A7A653C" w14:textId="77777777" w:rsidR="00770CB8" w:rsidRDefault="00770CB8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14:paraId="1199D2FB" w14:textId="77777777" w:rsidR="00770CB8" w:rsidRDefault="00596333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新华社北京</w:t>
      </w:r>
      <w:r>
        <w:rPr>
          <w:rFonts w:ascii="仿宋_GB2312" w:eastAsia="仿宋_GB2312" w:hAnsi="仿宋_GB2312" w:cs="仿宋_GB2312" w:hint="eastAsia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sz w:val="32"/>
          <w:szCs w:val="32"/>
        </w:rPr>
        <w:t>日电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中共中央</w:t>
      </w:r>
      <w:r>
        <w:rPr>
          <w:rFonts w:ascii="仿宋_GB2312" w:eastAsia="仿宋_GB2312" w:hAnsi="仿宋_GB2312" w:cs="仿宋_GB2312" w:hint="eastAsia"/>
          <w:sz w:val="32"/>
          <w:szCs w:val="32"/>
        </w:rPr>
        <w:t>总书记、国家主席、中央军委主席、中央全面深化改革委员会主任习近平</w:t>
      </w:r>
      <w:r>
        <w:rPr>
          <w:rFonts w:ascii="仿宋_GB2312" w:eastAsia="仿宋_GB2312" w:hAnsi="仿宋_GB2312" w:cs="仿宋_GB2312" w:hint="eastAsia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sz w:val="32"/>
          <w:szCs w:val="32"/>
        </w:rPr>
        <w:t>日下午主持召开中央全面深化改革委员会第三次会议，审议通过了《关于全面推进美丽中国建设的意见》、《关于进一步完善国有资本经营预算制度的意见》、《关于健全自然垄断环节监管体制机制的实施意见》、《关于加强专家参与公共决策行为监督管理的指导意见》、《关于加强生态环境分区管控的指导意见》。</w:t>
      </w:r>
    </w:p>
    <w:p w14:paraId="553FA1A0" w14:textId="77777777" w:rsidR="00770CB8" w:rsidRDefault="00596333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习近平在主持会议时强调，建设美丽中国是全面建设社会主义现代化国家的重要目标，要锚定</w:t>
      </w:r>
      <w:r>
        <w:rPr>
          <w:rFonts w:ascii="仿宋_GB2312" w:eastAsia="仿宋_GB2312" w:hAnsi="仿宋_GB2312" w:cs="仿宋_GB2312" w:hint="eastAsia"/>
          <w:sz w:val="32"/>
          <w:szCs w:val="32"/>
        </w:rPr>
        <w:t>2035</w:t>
      </w:r>
      <w:r>
        <w:rPr>
          <w:rFonts w:ascii="仿宋_GB2312" w:eastAsia="仿宋_GB2312" w:hAnsi="仿宋_GB2312" w:cs="仿宋_GB2312" w:hint="eastAsia"/>
          <w:sz w:val="32"/>
          <w:szCs w:val="32"/>
        </w:rPr>
        <w:t>年美丽中国目标基本实现，持续深入推进污染防治攻坚，加快发展方式绿色转</w:t>
      </w:r>
      <w:r>
        <w:rPr>
          <w:rFonts w:ascii="仿宋_GB2312" w:eastAsia="仿宋_GB2312" w:hAnsi="仿宋_GB2312" w:cs="仿宋_GB2312" w:hint="eastAsia"/>
          <w:sz w:val="32"/>
          <w:szCs w:val="32"/>
        </w:rPr>
        <w:t>型，提升生态系统多样性、稳定性、持续性，守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牢安全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底线，健全保障体系，推动实现生态环境根本好转。国有资本经营预算是国家预算体系的重要组成部分，要完善国有资本经营预算制度，扩大实施范围，强化功能作用，健全收支管理，提升资金效能。要健全自然垄断环节监管体制机制，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强化制度设计，完善监管体系，提升监管能力，增强国有经济对自然垄断环节控制力，更好满足构建现代化基础设施体系的需要，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更好保障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国家安全。要立足更好服务和支撑公共决策，加强专家参与公共决策行为监督管理，完善体制机制，规范流程标准，强化全过程管理，营造人尽其才、富</w:t>
      </w:r>
      <w:r>
        <w:rPr>
          <w:rFonts w:ascii="仿宋_GB2312" w:eastAsia="仿宋_GB2312" w:hAnsi="仿宋_GB2312" w:cs="仿宋_GB2312" w:hint="eastAsia"/>
          <w:sz w:val="32"/>
          <w:szCs w:val="32"/>
        </w:rPr>
        <w:t>有活力、风清气正的专家参与公共决策环境。生态环境分区管控在生态环境源头预防体系中具有基础性作用，要加强顶层设计、完善制度体系，以保障生态功能和改善环境质量为目标，推动实现生态环境</w:t>
      </w:r>
      <w:r>
        <w:rPr>
          <w:rFonts w:ascii="仿宋_GB2312" w:eastAsia="仿宋_GB2312" w:hAnsi="仿宋_GB2312" w:cs="仿宋_GB2312" w:hint="eastAsia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分区域差异化精准管控。</w:t>
      </w:r>
    </w:p>
    <w:p w14:paraId="05286B0B" w14:textId="77777777" w:rsidR="00770CB8" w:rsidRDefault="00596333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中共中央政治局常委、中央全面深化改革委员会副主任李强、王沪宁、蔡奇出席会议。</w:t>
      </w:r>
    </w:p>
    <w:p w14:paraId="7A9F3865" w14:textId="77777777" w:rsidR="00770CB8" w:rsidRDefault="00596333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会议指出，党的十八大以来，我国生态文明建设从理论到实践都发生了历史性、转折性、全局性变化，要根据经济社会高质量发展的新需求、人民群众对生态环境改善的新期待，加大对突出生态环境问题集中解决力度，着力抓好生态文明制度建设，发挥好先行</w:t>
      </w:r>
      <w:r>
        <w:rPr>
          <w:rFonts w:ascii="仿宋_GB2312" w:eastAsia="仿宋_GB2312" w:hAnsi="仿宋_GB2312" w:cs="仿宋_GB2312" w:hint="eastAsia"/>
          <w:sz w:val="32"/>
          <w:szCs w:val="32"/>
        </w:rPr>
        <w:t>探索示范带动作用，开展全民行动，推动局部和全局相协调、治标和治本相贯通、当前和长远相结合。要加强组织领导，结合地方实际分类施策、分区治理，精细化建设，通过一项项具体行动推动美丽中国目标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一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步步变为现实。</w:t>
      </w:r>
    </w:p>
    <w:p w14:paraId="49436BC2" w14:textId="77777777" w:rsidR="00770CB8" w:rsidRDefault="00596333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会议强调，预算工作体现党和国家意志，要坚持和加强党的领导，发挥集中力量办大事的体制优势，聚焦推进国有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经济布局优化和结构调整，推动国有资本向关系国家安全、国民经济命脉的重要行业和关键领域集中，向关系国计民生的公共服务、应急能力、公益性领域等集中，向前瞻性战略性新兴产业集中，更好服务构建新发展格局、推动高质量发展</w:t>
      </w:r>
      <w:r>
        <w:rPr>
          <w:rFonts w:ascii="仿宋_GB2312" w:eastAsia="仿宋_GB2312" w:hAnsi="仿宋_GB2312" w:cs="仿宋_GB2312" w:hint="eastAsia"/>
          <w:sz w:val="32"/>
          <w:szCs w:val="32"/>
        </w:rPr>
        <w:t>。要始终坚持“过紧日子”的思想，加强财政资源科学统筹和合理分配，合理确定预算收支规模，统筹保障和改善民生，杜绝奢靡浪费等现象。要坚持预算法定，强化预算约束，推动预算绩效管理，发挥人大监督作用。</w:t>
      </w:r>
    </w:p>
    <w:p w14:paraId="3A89CF10" w14:textId="77777777" w:rsidR="00770CB8" w:rsidRDefault="00596333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会议指出，电力、油气、铁路等行业的网络环节具有自然垄断属性，是我国国有经济布局的重点领域。要健全监管制度体系，加强监管能力建设，重点加强对自然垄断环节落实国家重大战略和规划任务、履行国家安全责任、履行社会责任、经营范围和经营行为等方面的监管，推动处于自然垄断环节的企业聚焦主责主业，增加国有资本在网络型基础设施上投入，</w:t>
      </w:r>
      <w:r>
        <w:rPr>
          <w:rFonts w:ascii="仿宋_GB2312" w:eastAsia="仿宋_GB2312" w:hAnsi="仿宋_GB2312" w:cs="仿宋_GB2312" w:hint="eastAsia"/>
          <w:sz w:val="32"/>
          <w:szCs w:val="32"/>
        </w:rPr>
        <w:t>提升骨干网络安全可靠性。要对自然垄断环节开展垄断性业务和竞争性业务的范围进行监管，防止利用垄断优势向上下游竞争性环节延伸。</w:t>
      </w:r>
    </w:p>
    <w:p w14:paraId="53D96DA1" w14:textId="77777777" w:rsidR="00770CB8" w:rsidRDefault="00596333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会议强调，专家是推进改革发展的重要智力资源，要加强对专家队伍的政治引领，完善专家参与公共决策的政策保障和激励措施，充分调动专家积极性和主动性。要建立健全从专家遴选到考核监督的全过程、全链条管理制度体系，分领域、分类别完善专家参与公共决策的制度规范，明确专家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参与公共决策的职责定位、权利义务和相应责任等，激励这些专家积极为党和政府科学决策建言献策。</w:t>
      </w:r>
    </w:p>
    <w:p w14:paraId="574FAB01" w14:textId="77777777" w:rsidR="00770CB8" w:rsidRDefault="00596333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会议指出，加强生态环境分区管控，要落实主</w:t>
      </w:r>
      <w:r>
        <w:rPr>
          <w:rFonts w:ascii="仿宋_GB2312" w:eastAsia="仿宋_GB2312" w:hAnsi="仿宋_GB2312" w:cs="仿宋_GB2312" w:hint="eastAsia"/>
          <w:sz w:val="32"/>
          <w:szCs w:val="32"/>
        </w:rPr>
        <w:t>体功能区战略，衔接国土空间规划和用途管制，聚焦区域性、流域性突出生态环境问题，完善生态环境分区管控方案，建立从问题识别到解决方案的分区分类管控策略。要落实地方各级党委和政府主体责任，利用生态环境分区管控成果，服务国家和地方重大发展战略实施，科学指导各类开发保护建设活动。</w:t>
      </w:r>
    </w:p>
    <w:p w14:paraId="26602653" w14:textId="77777777" w:rsidR="00770CB8" w:rsidRDefault="00596333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中央全面深化改革委员会委员出席会议，中央和国家机关有关部门负责同志列席会议。</w:t>
      </w:r>
    </w:p>
    <w:p w14:paraId="51AAF347" w14:textId="77777777" w:rsidR="00770CB8" w:rsidRDefault="00596333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责任编辑：任晓旭</w:t>
      </w:r>
    </w:p>
    <w:p w14:paraId="2643BC51" w14:textId="77777777" w:rsidR="00770CB8" w:rsidRDefault="00770CB8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sectPr w:rsidR="00770C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dlNGFkNzAzODcyNzkzZGQwMzc3YzdmY2MwZTM0MjkifQ=="/>
  </w:docVars>
  <w:rsids>
    <w:rsidRoot w:val="00770CB8"/>
    <w:rsid w:val="00596333"/>
    <w:rsid w:val="00770CB8"/>
    <w:rsid w:val="08BE3F59"/>
    <w:rsid w:val="1D5F4F34"/>
    <w:rsid w:val="33DE1F05"/>
    <w:rsid w:val="38834036"/>
    <w:rsid w:val="408764AA"/>
    <w:rsid w:val="4245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8BA034"/>
  <w15:docId w15:val="{6C163879-4880-4488-9023-D593A134A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270</Words>
  <Characters>1541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2</cp:revision>
  <dcterms:created xsi:type="dcterms:W3CDTF">2021-11-10T06:25:00Z</dcterms:created>
  <dcterms:modified xsi:type="dcterms:W3CDTF">2023-12-01T09:14:00Z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9A5368C1171E45828F0F34874A183AC2</vt:lpwstr>
  </property>
</Properties>
</file>